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57E" w:rsidRPr="00EA257E" w:rsidRDefault="00EA257E" w:rsidP="00EA257E">
      <w:pPr>
        <w:widowControl/>
        <w:tabs>
          <w:tab w:val="left" w:pos="567"/>
        </w:tabs>
        <w:adjustRightInd w:val="0"/>
        <w:snapToGrid w:val="0"/>
        <w:spacing w:after="0"/>
        <w:ind w:left="0"/>
        <w:jc w:val="left"/>
        <w:rPr>
          <w:rFonts w:ascii="Arial" w:eastAsia="MS Mincho" w:hAnsi="Arial" w:cs="Arial"/>
          <w:b/>
          <w:iCs w:val="0"/>
          <w:color w:val="auto"/>
          <w:sz w:val="28"/>
          <w:szCs w:val="28"/>
          <w:lang w:eastAsia="en-US"/>
        </w:rPr>
      </w:pPr>
      <w:r w:rsidRPr="00EA257E">
        <w:rPr>
          <w:rFonts w:ascii="Arial" w:eastAsia="Times New Roman" w:hAnsi="Arial" w:cs="Arial"/>
          <w:b/>
          <w:iCs w:val="0"/>
          <w:color w:val="auto"/>
          <w:sz w:val="28"/>
          <w:szCs w:val="28"/>
          <w:lang w:eastAsia="en-US"/>
        </w:rPr>
        <w:t>3GPP TSG RAN Meeting #79</w:t>
      </w:r>
      <w:r w:rsidRPr="00EA257E">
        <w:rPr>
          <w:rFonts w:ascii="Arial" w:eastAsia="Times New Roman" w:hAnsi="Arial" w:cs="Arial"/>
          <w:b/>
          <w:iCs w:val="0"/>
          <w:color w:val="auto"/>
          <w:sz w:val="28"/>
          <w:szCs w:val="28"/>
          <w:lang w:eastAsia="en-US"/>
        </w:rPr>
        <w:tab/>
      </w:r>
      <w:r w:rsidRPr="00EA257E">
        <w:rPr>
          <w:rFonts w:ascii="Arial" w:eastAsia="Times New Roman" w:hAnsi="Arial" w:cs="Arial"/>
          <w:b/>
          <w:iCs w:val="0"/>
          <w:color w:val="auto"/>
          <w:sz w:val="28"/>
          <w:szCs w:val="28"/>
          <w:lang w:eastAsia="en-US"/>
        </w:rPr>
        <w:tab/>
      </w:r>
      <w:r w:rsidRPr="00EA257E">
        <w:rPr>
          <w:rFonts w:ascii="Arial" w:eastAsia="MS Mincho" w:hAnsi="Arial" w:cs="Arial" w:hint="eastAsia"/>
          <w:b/>
          <w:iCs w:val="0"/>
          <w:color w:val="auto"/>
          <w:sz w:val="28"/>
          <w:szCs w:val="28"/>
          <w:lang w:eastAsia="en-US"/>
        </w:rPr>
        <w:tab/>
      </w:r>
      <w:r w:rsidRPr="00EA257E">
        <w:rPr>
          <w:rFonts w:ascii="Arial" w:eastAsia="MS Mincho" w:hAnsi="Arial" w:cs="Arial" w:hint="eastAsia"/>
          <w:b/>
          <w:iCs w:val="0"/>
          <w:color w:val="auto"/>
          <w:sz w:val="28"/>
          <w:szCs w:val="28"/>
          <w:lang w:eastAsia="en-US"/>
        </w:rPr>
        <w:tab/>
      </w:r>
      <w:r w:rsidRPr="00EA257E">
        <w:rPr>
          <w:rFonts w:ascii="Arial" w:eastAsia="MS Mincho" w:hAnsi="Arial" w:cs="Arial" w:hint="eastAsia"/>
          <w:b/>
          <w:iCs w:val="0"/>
          <w:color w:val="auto"/>
          <w:sz w:val="28"/>
          <w:szCs w:val="28"/>
          <w:lang w:eastAsia="en-US"/>
        </w:rPr>
        <w:tab/>
      </w:r>
      <w:r w:rsidRPr="00EA257E">
        <w:rPr>
          <w:rFonts w:ascii="Arial" w:eastAsia="Times New Roman" w:hAnsi="Arial" w:cs="Arial"/>
          <w:b/>
          <w:iCs w:val="0"/>
          <w:color w:val="auto"/>
          <w:sz w:val="28"/>
          <w:szCs w:val="28"/>
          <w:lang w:eastAsia="en-US"/>
        </w:rPr>
        <w:t>RP-180</w:t>
      </w:r>
      <w:r w:rsidR="00D93574">
        <w:rPr>
          <w:rFonts w:ascii="Arial" w:eastAsia="Times New Roman" w:hAnsi="Arial" w:cs="Arial"/>
          <w:b/>
          <w:iCs w:val="0"/>
          <w:color w:val="auto"/>
          <w:sz w:val="28"/>
          <w:szCs w:val="28"/>
          <w:lang w:eastAsia="en-US"/>
        </w:rPr>
        <w:t>252</w:t>
      </w:r>
      <w:bookmarkStart w:id="0" w:name="_GoBack"/>
      <w:bookmarkEnd w:id="0"/>
    </w:p>
    <w:p w:rsidR="00EA257E" w:rsidRPr="00EA257E" w:rsidRDefault="00EA257E" w:rsidP="00EA257E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ind w:left="0"/>
        <w:jc w:val="left"/>
        <w:textAlignment w:val="baseline"/>
        <w:rPr>
          <w:rFonts w:ascii="Arial" w:eastAsia="Times New Roman" w:hAnsi="Arial" w:cs="Arial"/>
          <w:b/>
          <w:iCs w:val="0"/>
          <w:color w:val="auto"/>
          <w:sz w:val="28"/>
          <w:szCs w:val="28"/>
          <w:lang w:eastAsia="en-US"/>
        </w:rPr>
      </w:pPr>
      <w:r w:rsidRPr="00EA257E">
        <w:rPr>
          <w:rFonts w:ascii="Arial" w:eastAsia="Times New Roman" w:hAnsi="Arial" w:cs="Arial"/>
          <w:b/>
          <w:iCs w:val="0"/>
          <w:color w:val="auto"/>
          <w:sz w:val="28"/>
          <w:szCs w:val="28"/>
          <w:lang w:eastAsia="en-US"/>
        </w:rPr>
        <w:t>Chennai, India, March 19 - 22, 2018</w:t>
      </w:r>
    </w:p>
    <w:p w:rsidR="00EA257E" w:rsidRPr="00EA257E" w:rsidRDefault="00EA257E" w:rsidP="00EA257E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ind w:left="0"/>
        <w:jc w:val="left"/>
        <w:textAlignment w:val="baseline"/>
        <w:rPr>
          <w:rFonts w:ascii="Arial" w:eastAsia="Times New Roman" w:hAnsi="Arial" w:cs="Arial"/>
          <w:iCs w:val="0"/>
          <w:color w:val="auto"/>
          <w:sz w:val="17"/>
          <w:szCs w:val="17"/>
          <w:lang w:eastAsia="en-US"/>
        </w:rPr>
      </w:pPr>
    </w:p>
    <w:p w:rsidR="00EA257E" w:rsidRPr="00EA257E" w:rsidRDefault="00EA257E" w:rsidP="00EA257E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ind w:left="0"/>
        <w:jc w:val="left"/>
        <w:textAlignment w:val="baseline"/>
        <w:rPr>
          <w:rFonts w:ascii="Arial" w:eastAsia="Times New Roman" w:hAnsi="Arial"/>
          <w:b/>
          <w:iCs w:val="0"/>
          <w:color w:val="auto"/>
          <w:lang w:val="en-US" w:eastAsia="en-US"/>
        </w:rPr>
      </w:pPr>
      <w:r w:rsidRPr="00EA257E">
        <w:rPr>
          <w:rFonts w:ascii="Arial" w:eastAsia="Times New Roman" w:hAnsi="Arial"/>
          <w:b/>
          <w:iCs w:val="0"/>
          <w:color w:val="auto"/>
          <w:lang w:val="en-US" w:eastAsia="en-US"/>
        </w:rPr>
        <w:t>Agenda Item:</w:t>
      </w:r>
      <w:r w:rsidRPr="00EA257E">
        <w:rPr>
          <w:rFonts w:ascii="Arial" w:eastAsia="Times New Roman" w:hAnsi="Arial"/>
          <w:iCs w:val="0"/>
          <w:color w:val="auto"/>
          <w:lang w:val="en-US" w:eastAsia="en-US"/>
        </w:rPr>
        <w:tab/>
      </w:r>
      <w:bookmarkStart w:id="1" w:name="Source"/>
      <w:bookmarkEnd w:id="1"/>
      <w:r w:rsidRPr="00EA257E">
        <w:rPr>
          <w:rFonts w:ascii="Arial" w:eastAsia="Times New Roman" w:hAnsi="Arial"/>
          <w:b/>
          <w:iCs w:val="0"/>
          <w:color w:val="auto"/>
          <w:lang w:val="en-US" w:eastAsia="en-US"/>
        </w:rPr>
        <w:tab/>
      </w:r>
      <w:r w:rsidR="00905A4F">
        <w:rPr>
          <w:rFonts w:ascii="Arial" w:eastAsia="Times New Roman" w:hAnsi="Arial"/>
          <w:b/>
          <w:iCs w:val="0"/>
          <w:color w:val="auto"/>
          <w:lang w:val="en-US" w:eastAsia="en-US"/>
        </w:rPr>
        <w:t>9.5</w:t>
      </w:r>
    </w:p>
    <w:p w:rsidR="00EA257E" w:rsidRPr="00EA257E" w:rsidRDefault="00EA257E" w:rsidP="00EA257E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ind w:left="0"/>
        <w:jc w:val="left"/>
        <w:textAlignment w:val="baseline"/>
        <w:rPr>
          <w:rFonts w:ascii="Arial" w:eastAsia="Times New Roman" w:hAnsi="Arial"/>
          <w:iCs w:val="0"/>
          <w:color w:val="auto"/>
          <w:lang w:eastAsia="en-US"/>
        </w:rPr>
      </w:pPr>
      <w:r w:rsidRPr="00EA257E">
        <w:rPr>
          <w:rFonts w:ascii="Arial" w:eastAsia="Times New Roman" w:hAnsi="Arial"/>
          <w:b/>
          <w:iCs w:val="0"/>
          <w:color w:val="auto"/>
          <w:lang w:eastAsia="en-US"/>
        </w:rPr>
        <w:t>Source:</w:t>
      </w:r>
      <w:r w:rsidRPr="00EA257E">
        <w:rPr>
          <w:rFonts w:ascii="Arial" w:eastAsia="Times New Roman" w:hAnsi="Arial"/>
          <w:b/>
          <w:iCs w:val="0"/>
          <w:color w:val="auto"/>
          <w:lang w:eastAsia="en-US"/>
        </w:rPr>
        <w:tab/>
      </w:r>
      <w:r w:rsidRPr="00EA257E">
        <w:rPr>
          <w:rFonts w:ascii="Arial" w:eastAsia="Times New Roman" w:hAnsi="Arial"/>
          <w:b/>
          <w:iCs w:val="0"/>
          <w:color w:val="auto"/>
          <w:lang w:eastAsia="en-US"/>
        </w:rPr>
        <w:tab/>
      </w:r>
      <w:r w:rsidR="00905A4F">
        <w:rPr>
          <w:rFonts w:ascii="Arial" w:eastAsia="Times New Roman" w:hAnsi="Arial"/>
          <w:b/>
          <w:iCs w:val="0"/>
          <w:color w:val="auto"/>
          <w:lang w:eastAsia="en-US"/>
        </w:rPr>
        <w:t>Telecom Italia</w:t>
      </w:r>
    </w:p>
    <w:p w:rsidR="00EA257E" w:rsidRPr="00EA257E" w:rsidRDefault="00EA257E" w:rsidP="00EA257E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ind w:left="0"/>
        <w:jc w:val="left"/>
        <w:textAlignment w:val="baseline"/>
        <w:rPr>
          <w:rFonts w:ascii="Arial" w:eastAsia="Times New Roman" w:hAnsi="Arial"/>
          <w:iCs w:val="0"/>
          <w:color w:val="auto"/>
          <w:lang w:eastAsia="en-US"/>
        </w:rPr>
      </w:pPr>
      <w:r w:rsidRPr="00EA257E">
        <w:rPr>
          <w:rFonts w:ascii="Arial" w:eastAsia="Times New Roman" w:hAnsi="Arial"/>
          <w:b/>
          <w:iCs w:val="0"/>
          <w:color w:val="auto"/>
          <w:lang w:eastAsia="en-US"/>
        </w:rPr>
        <w:t>Title:</w:t>
      </w:r>
      <w:r w:rsidRPr="00EA257E">
        <w:rPr>
          <w:rFonts w:ascii="Arial" w:eastAsia="Times New Roman" w:hAnsi="Arial"/>
          <w:iCs w:val="0"/>
          <w:color w:val="auto"/>
          <w:lang w:eastAsia="en-US"/>
        </w:rPr>
        <w:tab/>
      </w:r>
      <w:r w:rsidRPr="00EA257E">
        <w:rPr>
          <w:rFonts w:ascii="Arial" w:eastAsia="Times New Roman" w:hAnsi="Arial"/>
          <w:iCs w:val="0"/>
          <w:color w:val="auto"/>
          <w:lang w:eastAsia="en-US"/>
        </w:rPr>
        <w:tab/>
      </w:r>
      <w:r w:rsidRPr="00EA257E">
        <w:rPr>
          <w:rFonts w:ascii="Arial" w:eastAsia="Times New Roman" w:hAnsi="Arial"/>
          <w:iCs w:val="0"/>
          <w:color w:val="auto"/>
          <w:lang w:eastAsia="en-US"/>
        </w:rPr>
        <w:tab/>
      </w:r>
      <w:r w:rsidRPr="00EA257E">
        <w:rPr>
          <w:rFonts w:ascii="Arial" w:eastAsia="Times New Roman" w:hAnsi="Arial"/>
          <w:iCs w:val="0"/>
          <w:color w:val="auto"/>
          <w:lang w:eastAsia="en-US"/>
        </w:rPr>
        <w:tab/>
      </w:r>
      <w:r w:rsidR="00905A4F">
        <w:rPr>
          <w:rFonts w:ascii="Arial" w:eastAsia="Times New Roman" w:hAnsi="Arial"/>
          <w:b/>
          <w:iCs w:val="0"/>
          <w:color w:val="auto"/>
          <w:lang w:eastAsia="en-US"/>
        </w:rPr>
        <w:t xml:space="preserve">Proposal </w:t>
      </w:r>
      <w:r w:rsidR="005936E9">
        <w:rPr>
          <w:rFonts w:ascii="Arial" w:eastAsia="Times New Roman" w:hAnsi="Arial"/>
          <w:b/>
          <w:iCs w:val="0"/>
          <w:color w:val="auto"/>
          <w:lang w:eastAsia="en-US"/>
        </w:rPr>
        <w:t>to define 5G</w:t>
      </w:r>
      <w:r w:rsidR="00905A4F">
        <w:rPr>
          <w:rFonts w:ascii="Arial" w:eastAsia="Times New Roman" w:hAnsi="Arial"/>
          <w:b/>
          <w:iCs w:val="0"/>
          <w:color w:val="auto"/>
          <w:lang w:eastAsia="en-US"/>
        </w:rPr>
        <w:t xml:space="preserve"> UE categories</w:t>
      </w:r>
    </w:p>
    <w:p w:rsidR="00EA257E" w:rsidRPr="00EA257E" w:rsidRDefault="00EA257E" w:rsidP="00EA257E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ind w:left="0"/>
        <w:jc w:val="left"/>
        <w:textAlignment w:val="baseline"/>
        <w:rPr>
          <w:rFonts w:ascii="Arial" w:eastAsia="Times New Roman" w:hAnsi="Arial"/>
          <w:b/>
          <w:iCs w:val="0"/>
          <w:color w:val="auto"/>
          <w:lang w:eastAsia="en-US"/>
        </w:rPr>
      </w:pPr>
      <w:r w:rsidRPr="00EA257E">
        <w:rPr>
          <w:rFonts w:ascii="Arial" w:eastAsia="Times New Roman" w:hAnsi="Arial"/>
          <w:b/>
          <w:iCs w:val="0"/>
          <w:color w:val="auto"/>
          <w:lang w:eastAsia="en-US"/>
        </w:rPr>
        <w:t>Document for:</w:t>
      </w:r>
      <w:r w:rsidRPr="00EA257E">
        <w:rPr>
          <w:rFonts w:ascii="Arial" w:eastAsia="Times New Roman" w:hAnsi="Arial"/>
          <w:iCs w:val="0"/>
          <w:color w:val="auto"/>
          <w:lang w:eastAsia="en-US"/>
        </w:rPr>
        <w:tab/>
      </w:r>
      <w:bookmarkStart w:id="2" w:name="DocumentFor"/>
      <w:bookmarkEnd w:id="2"/>
      <w:r w:rsidRPr="00EA257E">
        <w:rPr>
          <w:rFonts w:ascii="Arial" w:eastAsia="Times New Roman" w:hAnsi="Arial"/>
          <w:iCs w:val="0"/>
          <w:color w:val="auto"/>
          <w:lang w:eastAsia="en-US"/>
        </w:rPr>
        <w:tab/>
      </w:r>
      <w:r w:rsidR="00276DCB">
        <w:rPr>
          <w:rFonts w:ascii="Arial" w:eastAsia="Times New Roman" w:hAnsi="Arial"/>
          <w:b/>
          <w:iCs w:val="0"/>
          <w:color w:val="auto"/>
          <w:lang w:eastAsia="en-US"/>
        </w:rPr>
        <w:t>Decision</w:t>
      </w:r>
    </w:p>
    <w:p w:rsidR="00EA16AF" w:rsidRPr="00EA16AF" w:rsidRDefault="00EA16AF" w:rsidP="00EA16AF">
      <w:pPr>
        <w:ind w:left="0"/>
        <w:rPr>
          <w:rFonts w:ascii="Arial" w:hAnsi="Arial" w:cs="Arial"/>
          <w:b/>
          <w:sz w:val="8"/>
        </w:rPr>
      </w:pPr>
    </w:p>
    <w:p w:rsidR="00070DB3" w:rsidRPr="00A23121" w:rsidRDefault="00707F94" w:rsidP="0081089F">
      <w:pPr>
        <w:pStyle w:val="Titolo1"/>
        <w:numPr>
          <w:ilvl w:val="0"/>
          <w:numId w:val="1"/>
        </w:numPr>
      </w:pPr>
      <w:r>
        <w:t>Discussion</w:t>
      </w:r>
    </w:p>
    <w:p w:rsidR="000C3D82" w:rsidRDefault="000C3D82" w:rsidP="002A7C2D">
      <w:pPr>
        <w:ind w:left="0" w:firstLine="426"/>
      </w:pPr>
      <w:r>
        <w:t>3GPP RAN decided that the definition of NR UE categories is for marketing purposes</w:t>
      </w:r>
      <w:r w:rsidR="005C0B67">
        <w:t xml:space="preserve"> only</w:t>
      </w:r>
      <w:r>
        <w:t>, and therefore the UE category will not be signalled to the network.</w:t>
      </w:r>
    </w:p>
    <w:p w:rsidR="000C3D82" w:rsidRPr="000C3D82" w:rsidRDefault="000C3D82" w:rsidP="002A7C2D">
      <w:pPr>
        <w:ind w:left="0" w:firstLine="426"/>
        <w:rPr>
          <w:b/>
        </w:rPr>
      </w:pPr>
      <w:r w:rsidRPr="000C3D82">
        <w:rPr>
          <w:b/>
        </w:rPr>
        <w:t>Observation 1 – NR UE categories are defined for marketing purposes</w:t>
      </w:r>
      <w:r w:rsidR="005C0B67">
        <w:rPr>
          <w:b/>
        </w:rPr>
        <w:t xml:space="preserve"> only.</w:t>
      </w:r>
    </w:p>
    <w:p w:rsidR="007E5CE0" w:rsidRDefault="00707F94" w:rsidP="002A7C2D">
      <w:pPr>
        <w:ind w:left="0" w:firstLine="426"/>
        <w:rPr>
          <w:lang w:val="en-US"/>
        </w:rPr>
      </w:pPr>
      <w:r>
        <w:rPr>
          <w:lang w:val="en-US"/>
        </w:rPr>
        <w:t xml:space="preserve">Given the status of RAN discussion, </w:t>
      </w:r>
      <w:r w:rsidRPr="00707F94">
        <w:rPr>
          <w:lang w:val="en-US"/>
        </w:rPr>
        <w:t>it appears that, for a 5G UE</w:t>
      </w:r>
      <w:r w:rsidR="005C0B67">
        <w:rPr>
          <w:lang w:val="en-US"/>
        </w:rPr>
        <w:t xml:space="preserve"> under a NSA network (i.e. EN-DC, NGEN-DC and NE-DC)</w:t>
      </w:r>
      <w:r w:rsidRPr="00707F94">
        <w:rPr>
          <w:lang w:val="en-US"/>
        </w:rPr>
        <w:t>, the related LTE Categories (e.g. DL Cat.16 / UL Cat. 5) and NR Categories (e.g. NR Cat.3) are defined INDEPENDENTLY.</w:t>
      </w:r>
    </w:p>
    <w:p w:rsidR="00707F94" w:rsidRDefault="00707F94" w:rsidP="002A7C2D">
      <w:pPr>
        <w:ind w:left="0" w:firstLine="426"/>
        <w:rPr>
          <w:lang w:val="en-US"/>
        </w:rPr>
      </w:pPr>
      <w:r>
        <w:rPr>
          <w:lang w:val="en-US"/>
        </w:rPr>
        <w:t>However, for marketing purposes</w:t>
      </w:r>
      <w:r w:rsidR="005C0B67">
        <w:rPr>
          <w:lang w:val="en-US"/>
        </w:rPr>
        <w:t>,</w:t>
      </w:r>
      <w:r>
        <w:rPr>
          <w:lang w:val="en-US"/>
        </w:rPr>
        <w:t xml:space="preserve"> it is important to explicit the overall performance capabilities of </w:t>
      </w:r>
      <w:r w:rsidR="005C0B67">
        <w:rPr>
          <w:lang w:val="en-US"/>
        </w:rPr>
        <w:t xml:space="preserve">such </w:t>
      </w:r>
      <w:r>
        <w:rPr>
          <w:lang w:val="en-US"/>
        </w:rPr>
        <w:t>a device, especially in scenarios where LTE and NR can be simultaneously</w:t>
      </w:r>
      <w:r w:rsidR="005C0B67">
        <w:rPr>
          <w:lang w:val="en-US"/>
        </w:rPr>
        <w:t xml:space="preserve"> used</w:t>
      </w:r>
      <w:r>
        <w:rPr>
          <w:lang w:val="en-US"/>
        </w:rPr>
        <w:t xml:space="preserve"> (</w:t>
      </w:r>
      <w:r w:rsidR="005C0B67">
        <w:rPr>
          <w:lang w:val="en-US"/>
        </w:rPr>
        <w:t>e.g.</w:t>
      </w:r>
      <w:r>
        <w:rPr>
          <w:lang w:val="en-US"/>
        </w:rPr>
        <w:t xml:space="preserve"> in EN</w:t>
      </w:r>
      <w:r w:rsidR="005C0B67">
        <w:rPr>
          <w:lang w:val="en-US"/>
        </w:rPr>
        <w:t>-</w:t>
      </w:r>
      <w:r>
        <w:rPr>
          <w:lang w:val="en-US"/>
        </w:rPr>
        <w:t xml:space="preserve">DC / </w:t>
      </w:r>
      <w:r w:rsidR="005C0B67">
        <w:rPr>
          <w:lang w:val="en-US"/>
        </w:rPr>
        <w:t>O</w:t>
      </w:r>
      <w:r>
        <w:rPr>
          <w:lang w:val="en-US"/>
        </w:rPr>
        <w:t>ption 3 networks). Therefore we propose to define a 5G UE category</w:t>
      </w:r>
      <w:r w:rsidR="005C0B67">
        <w:rPr>
          <w:lang w:val="en-US"/>
        </w:rPr>
        <w:t xml:space="preserve"> being able to</w:t>
      </w:r>
      <w:r>
        <w:rPr>
          <w:lang w:val="en-US"/>
        </w:rPr>
        <w:t xml:space="preserve"> prov</w:t>
      </w:r>
      <w:r w:rsidR="0036383B">
        <w:rPr>
          <w:lang w:val="en-US"/>
        </w:rPr>
        <w:t>id</w:t>
      </w:r>
      <w:r w:rsidR="005C0B67">
        <w:rPr>
          <w:lang w:val="en-US"/>
        </w:rPr>
        <w:t>e</w:t>
      </w:r>
      <w:r>
        <w:rPr>
          <w:lang w:val="en-US"/>
        </w:rPr>
        <w:t xml:space="preserve"> information on the overall performance capabilities of the device.</w:t>
      </w:r>
    </w:p>
    <w:p w:rsidR="00707F94" w:rsidRPr="00707F94" w:rsidRDefault="00707F94" w:rsidP="002A7C2D">
      <w:pPr>
        <w:ind w:left="0" w:firstLine="426"/>
        <w:rPr>
          <w:b/>
          <w:lang w:val="en-US"/>
        </w:rPr>
      </w:pPr>
      <w:r w:rsidRPr="00707F94">
        <w:rPr>
          <w:b/>
          <w:lang w:val="en-US"/>
        </w:rPr>
        <w:t>Proposal 1 – Define 5G UE categories</w:t>
      </w:r>
      <w:r w:rsidR="005C0B67">
        <w:rPr>
          <w:b/>
          <w:lang w:val="en-US"/>
        </w:rPr>
        <w:t xml:space="preserve"> being able to</w:t>
      </w:r>
      <w:r w:rsidRPr="00707F94">
        <w:rPr>
          <w:b/>
          <w:lang w:val="en-US"/>
        </w:rPr>
        <w:t xml:space="preserve"> prov</w:t>
      </w:r>
      <w:r w:rsidR="006C5CB8">
        <w:rPr>
          <w:b/>
          <w:lang w:val="en-US"/>
        </w:rPr>
        <w:t>ide</w:t>
      </w:r>
      <w:r w:rsidRPr="00707F94">
        <w:rPr>
          <w:b/>
          <w:lang w:val="en-US"/>
        </w:rPr>
        <w:t xml:space="preserve"> the overall performance capabilities of the device</w:t>
      </w:r>
      <w:r w:rsidR="005C0B67">
        <w:rPr>
          <w:b/>
          <w:lang w:val="en-US"/>
        </w:rPr>
        <w:t>.</w:t>
      </w:r>
    </w:p>
    <w:p w:rsidR="00707F94" w:rsidRDefault="00212B92" w:rsidP="002A7C2D">
      <w:pPr>
        <w:ind w:left="0" w:firstLine="426"/>
        <w:rPr>
          <w:lang w:val="en-US"/>
        </w:rPr>
      </w:pPr>
      <w:r>
        <w:rPr>
          <w:lang w:val="en-US"/>
        </w:rPr>
        <w:t xml:space="preserve">This is also in line with agreements in RAN WG2 #101 meeting (February 2018) where a </w:t>
      </w:r>
      <w:r>
        <w:t xml:space="preserve">LTE peak data-rate calculation formula for EN-DC was agreed and the LS R2-1803950 was sent to RAN WG1 (RAN WG4 in Cc) asking for its </w:t>
      </w:r>
      <w:r w:rsidRPr="00212B92">
        <w:t xml:space="preserve">view on the validity of the provided formula and </w:t>
      </w:r>
      <w:r>
        <w:t xml:space="preserve">corrections </w:t>
      </w:r>
      <w:r w:rsidRPr="00212B92">
        <w:t>if needed</w:t>
      </w:r>
      <w:r>
        <w:t>.</w:t>
      </w:r>
      <w:r>
        <w:rPr>
          <w:lang w:val="en-US"/>
        </w:rPr>
        <w:t xml:space="preserve"> </w:t>
      </w:r>
      <w:r w:rsidR="00DA582D">
        <w:rPr>
          <w:lang w:val="en-US"/>
        </w:rPr>
        <w:t>This formula</w:t>
      </w:r>
      <w:r>
        <w:rPr>
          <w:lang w:val="en-US"/>
        </w:rPr>
        <w:t>, together with the one already defined for the NR side of EN-DC,</w:t>
      </w:r>
      <w:r w:rsidR="00DA582D">
        <w:rPr>
          <w:lang w:val="en-US"/>
        </w:rPr>
        <w:t xml:space="preserve"> shall provide the peak data rate achievable when the device operate</w:t>
      </w:r>
      <w:r>
        <w:rPr>
          <w:lang w:val="en-US"/>
        </w:rPr>
        <w:t>s</w:t>
      </w:r>
      <w:r w:rsidR="00DA582D">
        <w:rPr>
          <w:lang w:val="en-US"/>
        </w:rPr>
        <w:t xml:space="preserve"> with both NR and LTE </w:t>
      </w:r>
      <w:r>
        <w:rPr>
          <w:lang w:val="en-US"/>
        </w:rPr>
        <w:t xml:space="preserve">simultaneously (i.e. </w:t>
      </w:r>
      <w:r w:rsidR="00DA582D">
        <w:rPr>
          <w:lang w:val="en-US"/>
        </w:rPr>
        <w:t xml:space="preserve">in </w:t>
      </w:r>
      <w:r>
        <w:rPr>
          <w:lang w:val="en-US"/>
        </w:rPr>
        <w:t>MR-DC)</w:t>
      </w:r>
      <w:r w:rsidR="00DA582D">
        <w:rPr>
          <w:lang w:val="en-US"/>
        </w:rPr>
        <w:t>.</w:t>
      </w:r>
    </w:p>
    <w:p w:rsidR="00DA582D" w:rsidRDefault="00DA582D" w:rsidP="002A7C2D">
      <w:pPr>
        <w:ind w:left="0" w:firstLine="426"/>
        <w:rPr>
          <w:lang w:val="en-US"/>
        </w:rPr>
      </w:pPr>
      <w:r>
        <w:rPr>
          <w:lang w:val="en-US"/>
        </w:rPr>
        <w:t xml:space="preserve">Note that this </w:t>
      </w:r>
      <w:r w:rsidR="00212B92">
        <w:rPr>
          <w:lang w:val="en-US"/>
        </w:rPr>
        <w:t xml:space="preserve">LTE peak data-rate </w:t>
      </w:r>
      <w:r>
        <w:rPr>
          <w:lang w:val="en-US"/>
        </w:rPr>
        <w:t>formula should also take into account some limitations that we experience already today with LTE categories. For example, intra-UE coexistence issue is present also in pure LTE domain, where</w:t>
      </w:r>
      <w:r w:rsidR="006C5CB8">
        <w:rPr>
          <w:lang w:val="en-US"/>
        </w:rPr>
        <w:t>,</w:t>
      </w:r>
      <w:r>
        <w:rPr>
          <w:lang w:val="en-US"/>
        </w:rPr>
        <w:t xml:space="preserve"> e.g. it is very common to have </w:t>
      </w:r>
      <w:r w:rsidR="006C5CB8">
        <w:rPr>
          <w:lang w:val="en-US"/>
        </w:rPr>
        <w:t>c</w:t>
      </w:r>
      <w:r>
        <w:rPr>
          <w:lang w:val="en-US"/>
        </w:rPr>
        <w:t xml:space="preserve">ommercial </w:t>
      </w:r>
      <w:r w:rsidR="006C5CB8">
        <w:rPr>
          <w:lang w:val="en-US"/>
        </w:rPr>
        <w:t>d</w:t>
      </w:r>
      <w:r>
        <w:rPr>
          <w:lang w:val="en-US"/>
        </w:rPr>
        <w:t>evices supporting DL Cat.16 and UL Cat.13 (CA 2UL inter</w:t>
      </w:r>
      <w:r w:rsidR="00CF3824">
        <w:rPr>
          <w:lang w:val="en-US"/>
        </w:rPr>
        <w:t>-</w:t>
      </w:r>
      <w:r>
        <w:rPr>
          <w:lang w:val="en-US"/>
        </w:rPr>
        <w:t>band), but not simultaneously (</w:t>
      </w:r>
      <w:r w:rsidR="00CF3824">
        <w:rPr>
          <w:lang w:val="en-US"/>
        </w:rPr>
        <w:t xml:space="preserve">e.g. </w:t>
      </w:r>
      <w:r>
        <w:rPr>
          <w:lang w:val="en-US"/>
        </w:rPr>
        <w:t xml:space="preserve">best DL configurations </w:t>
      </w:r>
      <w:r w:rsidR="00CF3824">
        <w:rPr>
          <w:lang w:val="en-US"/>
        </w:rPr>
        <w:t>do not come for free since th</w:t>
      </w:r>
      <w:r w:rsidR="006C5CB8">
        <w:rPr>
          <w:lang w:val="en-US"/>
        </w:rPr>
        <w:t xml:space="preserve">ese </w:t>
      </w:r>
      <w:r w:rsidR="00CF3824">
        <w:rPr>
          <w:lang w:val="en-US"/>
        </w:rPr>
        <w:t>impl</w:t>
      </w:r>
      <w:r w:rsidR="006C5CB8">
        <w:rPr>
          <w:lang w:val="en-US"/>
        </w:rPr>
        <w:t>y</w:t>
      </w:r>
      <w:r>
        <w:rPr>
          <w:lang w:val="en-US"/>
        </w:rPr>
        <w:t xml:space="preserve">, for instance, </w:t>
      </w:r>
      <w:r w:rsidR="00CF3824">
        <w:rPr>
          <w:lang w:val="en-US"/>
        </w:rPr>
        <w:t xml:space="preserve">not to have 2 </w:t>
      </w:r>
      <w:r>
        <w:rPr>
          <w:lang w:val="en-US"/>
        </w:rPr>
        <w:t xml:space="preserve">CA </w:t>
      </w:r>
      <w:r w:rsidR="00CF3824">
        <w:rPr>
          <w:lang w:val="en-US"/>
        </w:rPr>
        <w:t xml:space="preserve">on the </w:t>
      </w:r>
      <w:r>
        <w:rPr>
          <w:lang w:val="en-US"/>
        </w:rPr>
        <w:t>UL).</w:t>
      </w:r>
    </w:p>
    <w:p w:rsidR="00DA582D" w:rsidRDefault="006C5CB8" w:rsidP="006C5CB8">
      <w:pPr>
        <w:ind w:left="0" w:firstLine="426"/>
        <w:rPr>
          <w:lang w:val="en-US"/>
        </w:rPr>
      </w:pPr>
      <w:r>
        <w:rPr>
          <w:lang w:val="en-US"/>
        </w:rPr>
        <w:t>Finally</w:t>
      </w:r>
      <w:r w:rsidR="004635D6">
        <w:rPr>
          <w:lang w:val="en-US"/>
        </w:rPr>
        <w:t xml:space="preserve">, 5G </w:t>
      </w:r>
      <w:r>
        <w:rPr>
          <w:lang w:val="en-US"/>
        </w:rPr>
        <w:t xml:space="preserve">is intended to address </w:t>
      </w:r>
      <w:r w:rsidR="004635D6">
        <w:rPr>
          <w:lang w:val="en-US"/>
        </w:rPr>
        <w:t>different use cases with major differences in terms of requirements</w:t>
      </w:r>
      <w:r>
        <w:rPr>
          <w:lang w:val="en-US"/>
        </w:rPr>
        <w:t xml:space="preserve">, i.e. </w:t>
      </w:r>
      <w:proofErr w:type="spellStart"/>
      <w:r w:rsidR="004635D6">
        <w:rPr>
          <w:lang w:val="en-US"/>
        </w:rPr>
        <w:t>eMBB</w:t>
      </w:r>
      <w:proofErr w:type="spellEnd"/>
      <w:r w:rsidR="004635D6">
        <w:rPr>
          <w:lang w:val="en-US"/>
        </w:rPr>
        <w:t xml:space="preserve">, </w:t>
      </w:r>
      <w:proofErr w:type="spellStart"/>
      <w:r w:rsidR="000E0FD7">
        <w:rPr>
          <w:lang w:val="en-US"/>
        </w:rPr>
        <w:t>mMTC</w:t>
      </w:r>
      <w:proofErr w:type="spellEnd"/>
      <w:r w:rsidR="000E0FD7">
        <w:rPr>
          <w:lang w:val="en-US"/>
        </w:rPr>
        <w:t xml:space="preserve"> and URLLC</w:t>
      </w:r>
      <w:r>
        <w:rPr>
          <w:lang w:val="en-US"/>
        </w:rPr>
        <w:t>, and a</w:t>
      </w:r>
      <w:r w:rsidR="000E0FD7">
        <w:rPr>
          <w:lang w:val="en-US"/>
        </w:rPr>
        <w:t xml:space="preserve"> single definition of UE categor</w:t>
      </w:r>
      <w:r>
        <w:rPr>
          <w:lang w:val="en-US"/>
        </w:rPr>
        <w:t>y</w:t>
      </w:r>
      <w:r w:rsidR="000E0FD7">
        <w:rPr>
          <w:lang w:val="en-US"/>
        </w:rPr>
        <w:t xml:space="preserve"> is misleading in terms of the use case the device </w:t>
      </w:r>
      <w:r>
        <w:rPr>
          <w:lang w:val="en-US"/>
        </w:rPr>
        <w:t>is used for</w:t>
      </w:r>
      <w:r w:rsidR="000E0FD7">
        <w:rPr>
          <w:lang w:val="en-US"/>
        </w:rPr>
        <w:t xml:space="preserve">. </w:t>
      </w:r>
      <w:r>
        <w:rPr>
          <w:lang w:val="en-US"/>
        </w:rPr>
        <w:t>Therefore w</w:t>
      </w:r>
      <w:r w:rsidR="000E0FD7">
        <w:rPr>
          <w:lang w:val="en-US"/>
        </w:rPr>
        <w:t xml:space="preserve">e propose to define UE categories on the basis of the </w:t>
      </w:r>
      <w:r>
        <w:rPr>
          <w:lang w:val="en-US"/>
        </w:rPr>
        <w:t>main</w:t>
      </w:r>
      <w:r w:rsidR="000E0FD7">
        <w:rPr>
          <w:lang w:val="en-US"/>
        </w:rPr>
        <w:t xml:space="preserve"> use case addressed by the device.</w:t>
      </w:r>
    </w:p>
    <w:p w:rsidR="000E0FD7" w:rsidRPr="000E0FD7" w:rsidRDefault="000E0FD7" w:rsidP="002A7C2D">
      <w:pPr>
        <w:ind w:left="0" w:firstLine="426"/>
        <w:rPr>
          <w:b/>
          <w:lang w:val="en-US"/>
        </w:rPr>
      </w:pPr>
      <w:r w:rsidRPr="000E0FD7">
        <w:rPr>
          <w:b/>
          <w:lang w:val="en-US"/>
        </w:rPr>
        <w:t xml:space="preserve">Proposal 2 – Define UE categories on the basis of the </w:t>
      </w:r>
      <w:r w:rsidR="006C5CB8">
        <w:rPr>
          <w:b/>
          <w:lang w:val="en-US"/>
        </w:rPr>
        <w:t>main</w:t>
      </w:r>
      <w:r w:rsidRPr="000E0FD7">
        <w:rPr>
          <w:b/>
          <w:lang w:val="en-US"/>
        </w:rPr>
        <w:t xml:space="preserve"> use case addressed by the device</w:t>
      </w:r>
      <w:r w:rsidR="006C5CB8">
        <w:rPr>
          <w:b/>
          <w:lang w:val="en-US"/>
        </w:rPr>
        <w:t>.</w:t>
      </w:r>
    </w:p>
    <w:p w:rsidR="000E0FD7" w:rsidRPr="000E0FD7" w:rsidRDefault="000E0FD7" w:rsidP="002A7C2D">
      <w:pPr>
        <w:ind w:left="0" w:firstLine="426"/>
        <w:rPr>
          <w:b/>
          <w:lang w:val="en-US"/>
        </w:rPr>
      </w:pPr>
      <w:r w:rsidRPr="000E0FD7">
        <w:rPr>
          <w:b/>
          <w:lang w:val="en-US"/>
        </w:rPr>
        <w:t>Proposal 2bis – Define three 5G UE categories: 5G_MBB; 5G_MTC; 5G_</w:t>
      </w:r>
      <w:r w:rsidR="006C5CB8">
        <w:rPr>
          <w:b/>
          <w:lang w:val="en-US"/>
        </w:rPr>
        <w:t>u</w:t>
      </w:r>
      <w:r w:rsidRPr="000E0FD7">
        <w:rPr>
          <w:b/>
          <w:lang w:val="en-US"/>
        </w:rPr>
        <w:t>RLLC</w:t>
      </w:r>
    </w:p>
    <w:p w:rsidR="000E0FD7" w:rsidRPr="000E0FD7" w:rsidRDefault="000E0FD7" w:rsidP="002A7C2D">
      <w:pPr>
        <w:ind w:left="0" w:firstLine="426"/>
        <w:rPr>
          <w:b/>
          <w:lang w:val="en-US"/>
        </w:rPr>
      </w:pPr>
      <w:r w:rsidRPr="000E0FD7">
        <w:rPr>
          <w:b/>
          <w:lang w:val="en-US"/>
        </w:rPr>
        <w:t>Proposal 2ter – Define different KPI</w:t>
      </w:r>
      <w:r w:rsidR="006C5CB8">
        <w:rPr>
          <w:b/>
          <w:lang w:val="en-US"/>
        </w:rPr>
        <w:t>s</w:t>
      </w:r>
      <w:r w:rsidRPr="000E0FD7">
        <w:rPr>
          <w:b/>
          <w:lang w:val="en-US"/>
        </w:rPr>
        <w:t xml:space="preserve"> for the different categories. For example, peak data rate for 5G_</w:t>
      </w:r>
      <w:r w:rsidR="006C5CB8">
        <w:rPr>
          <w:b/>
          <w:lang w:val="en-US"/>
        </w:rPr>
        <w:t>e</w:t>
      </w:r>
      <w:r w:rsidRPr="000E0FD7">
        <w:rPr>
          <w:b/>
          <w:lang w:val="en-US"/>
        </w:rPr>
        <w:t>MBB</w:t>
      </w:r>
    </w:p>
    <w:p w:rsidR="00707F94" w:rsidRPr="00707F94" w:rsidRDefault="00707F94" w:rsidP="002A7C2D">
      <w:pPr>
        <w:ind w:left="0" w:firstLine="426"/>
        <w:rPr>
          <w:lang w:val="en-US"/>
        </w:rPr>
      </w:pPr>
    </w:p>
    <w:p w:rsidR="00E82F90" w:rsidRDefault="00615AD7" w:rsidP="00615AD7">
      <w:pPr>
        <w:pStyle w:val="Titolo1"/>
        <w:numPr>
          <w:ilvl w:val="0"/>
          <w:numId w:val="1"/>
        </w:numPr>
      </w:pPr>
      <w:r>
        <w:t>Proposal</w:t>
      </w:r>
    </w:p>
    <w:p w:rsidR="000E0FD7" w:rsidRDefault="000E0FD7" w:rsidP="000E0FD7">
      <w:pPr>
        <w:ind w:left="0" w:firstLine="426"/>
        <w:rPr>
          <w:lang w:val="en-US"/>
        </w:rPr>
      </w:pPr>
      <w:r>
        <w:rPr>
          <w:lang w:val="en-US"/>
        </w:rPr>
        <w:t>Based on the considerations above and on the fact that UE categories are now defined for marketing purposes</w:t>
      </w:r>
      <w:r w:rsidR="006C5CB8">
        <w:rPr>
          <w:lang w:val="en-US"/>
        </w:rPr>
        <w:t xml:space="preserve"> only</w:t>
      </w:r>
      <w:r>
        <w:rPr>
          <w:lang w:val="en-US"/>
        </w:rPr>
        <w:t>, we propose:</w:t>
      </w:r>
    </w:p>
    <w:p w:rsidR="000E0FD7" w:rsidRDefault="000E0FD7" w:rsidP="000E0FD7">
      <w:pPr>
        <w:ind w:left="0" w:firstLine="426"/>
        <w:rPr>
          <w:b/>
          <w:lang w:val="en-US"/>
        </w:rPr>
      </w:pPr>
      <w:r w:rsidRPr="00707F94">
        <w:rPr>
          <w:b/>
          <w:lang w:val="en-US"/>
        </w:rPr>
        <w:t>Proposal 1 – Define 5G UE categories</w:t>
      </w:r>
      <w:r w:rsidR="006C5CB8">
        <w:rPr>
          <w:b/>
          <w:lang w:val="en-US"/>
        </w:rPr>
        <w:t xml:space="preserve"> being able to</w:t>
      </w:r>
      <w:r w:rsidRPr="00707F94">
        <w:rPr>
          <w:b/>
          <w:lang w:val="en-US"/>
        </w:rPr>
        <w:t xml:space="preserve"> provid</w:t>
      </w:r>
      <w:r w:rsidR="006C5CB8">
        <w:rPr>
          <w:b/>
          <w:lang w:val="en-US"/>
        </w:rPr>
        <w:t>e</w:t>
      </w:r>
      <w:r w:rsidRPr="00707F94">
        <w:rPr>
          <w:b/>
          <w:lang w:val="en-US"/>
        </w:rPr>
        <w:t xml:space="preserve"> the overall performance capabilities of the device</w:t>
      </w:r>
      <w:r w:rsidR="006C5CB8">
        <w:rPr>
          <w:b/>
          <w:lang w:val="en-US"/>
        </w:rPr>
        <w:t>.</w:t>
      </w:r>
    </w:p>
    <w:p w:rsidR="000E0FD7" w:rsidRPr="000E0FD7" w:rsidRDefault="000E0FD7" w:rsidP="000E0FD7">
      <w:pPr>
        <w:ind w:left="0" w:firstLine="426"/>
        <w:rPr>
          <w:b/>
          <w:lang w:val="en-US"/>
        </w:rPr>
      </w:pPr>
      <w:r w:rsidRPr="000E0FD7">
        <w:rPr>
          <w:b/>
          <w:lang w:val="en-US"/>
        </w:rPr>
        <w:t xml:space="preserve">Proposal 2 – Define UE categories on the basis of the </w:t>
      </w:r>
      <w:r w:rsidR="006C5CB8">
        <w:rPr>
          <w:b/>
          <w:lang w:val="en-US"/>
        </w:rPr>
        <w:t>main</w:t>
      </w:r>
      <w:r w:rsidRPr="000E0FD7">
        <w:rPr>
          <w:b/>
          <w:lang w:val="en-US"/>
        </w:rPr>
        <w:t xml:space="preserve"> use case addressed by the device</w:t>
      </w:r>
      <w:r w:rsidR="006C5CB8">
        <w:rPr>
          <w:b/>
          <w:lang w:val="en-US"/>
        </w:rPr>
        <w:t>.</w:t>
      </w:r>
    </w:p>
    <w:p w:rsidR="000E0FD7" w:rsidRPr="000E0FD7" w:rsidRDefault="000E0FD7" w:rsidP="000E0FD7">
      <w:pPr>
        <w:ind w:left="0" w:firstLine="426"/>
        <w:rPr>
          <w:b/>
          <w:lang w:val="en-US"/>
        </w:rPr>
      </w:pPr>
      <w:r w:rsidRPr="000E0FD7">
        <w:rPr>
          <w:b/>
          <w:lang w:val="en-US"/>
        </w:rPr>
        <w:lastRenderedPageBreak/>
        <w:t>Proposal 2bis – Define three 5G UE categories: 5G_MBB; 5G_MTC; 5G_</w:t>
      </w:r>
      <w:r w:rsidR="006C5CB8">
        <w:rPr>
          <w:b/>
          <w:lang w:val="en-US"/>
        </w:rPr>
        <w:t>u</w:t>
      </w:r>
      <w:r w:rsidRPr="000E0FD7">
        <w:rPr>
          <w:b/>
          <w:lang w:val="en-US"/>
        </w:rPr>
        <w:t>RLLC</w:t>
      </w:r>
    </w:p>
    <w:p w:rsidR="000E0FD7" w:rsidRPr="000E0FD7" w:rsidRDefault="000E0FD7" w:rsidP="000E0FD7">
      <w:pPr>
        <w:ind w:left="0" w:firstLine="426"/>
        <w:rPr>
          <w:b/>
          <w:lang w:val="en-US"/>
        </w:rPr>
      </w:pPr>
      <w:r w:rsidRPr="000E0FD7">
        <w:rPr>
          <w:b/>
          <w:lang w:val="en-US"/>
        </w:rPr>
        <w:t>Proposal 2ter – Define different KPI</w:t>
      </w:r>
      <w:r w:rsidR="006C5CB8">
        <w:rPr>
          <w:b/>
          <w:lang w:val="en-US"/>
        </w:rPr>
        <w:t>s</w:t>
      </w:r>
      <w:r w:rsidRPr="000E0FD7">
        <w:rPr>
          <w:b/>
          <w:lang w:val="en-US"/>
        </w:rPr>
        <w:t xml:space="preserve"> for the different categories. For example, peak data rate for 5G_</w:t>
      </w:r>
      <w:r w:rsidR="006C5CB8">
        <w:rPr>
          <w:b/>
          <w:lang w:val="en-US"/>
        </w:rPr>
        <w:t>e</w:t>
      </w:r>
      <w:r w:rsidRPr="000E0FD7">
        <w:rPr>
          <w:b/>
          <w:lang w:val="en-US"/>
        </w:rPr>
        <w:t>MBB</w:t>
      </w:r>
    </w:p>
    <w:p w:rsidR="000E0FD7" w:rsidRDefault="000E0FD7" w:rsidP="000E0FD7">
      <w:pPr>
        <w:ind w:left="0" w:firstLine="426"/>
        <w:rPr>
          <w:lang w:val="en-US"/>
        </w:rPr>
      </w:pPr>
    </w:p>
    <w:p w:rsidR="000E0FD7" w:rsidRPr="000E0FD7" w:rsidRDefault="000E0FD7" w:rsidP="00615AD7">
      <w:pPr>
        <w:pStyle w:val="Paragrafoelenco"/>
        <w:ind w:left="709"/>
        <w:contextualSpacing w:val="0"/>
        <w:rPr>
          <w:lang w:val="en-US"/>
        </w:rPr>
      </w:pPr>
    </w:p>
    <w:sectPr w:rsidR="000E0FD7" w:rsidRPr="000E0FD7" w:rsidSect="00E07DF7"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F92" w:rsidRDefault="00E16F92">
      <w:pPr>
        <w:spacing w:after="0"/>
      </w:pPr>
    </w:p>
  </w:endnote>
  <w:endnote w:type="continuationSeparator" w:id="0">
    <w:p w:rsidR="00E16F92" w:rsidRDefault="00E16F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script"/>
    <w:pitch w:val="variable"/>
    <w:sig w:usb0="00000000" w:usb1="38CF7CFA" w:usb2="00000016" w:usb3="00000000" w:csb0="0004000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F92" w:rsidRDefault="00E16F92">
      <w:pPr>
        <w:spacing w:after="0"/>
      </w:pPr>
    </w:p>
  </w:footnote>
  <w:footnote w:type="continuationSeparator" w:id="0">
    <w:p w:rsidR="00E16F92" w:rsidRDefault="00E16F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C4C3DEE"/>
    <w:multiLevelType w:val="hybridMultilevel"/>
    <w:tmpl w:val="4CB2D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60A26E2E"/>
    <w:multiLevelType w:val="hybridMultilevel"/>
    <w:tmpl w:val="767A88EC"/>
    <w:lvl w:ilvl="0" w:tplc="E4542EE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1E3635E"/>
    <w:multiLevelType w:val="hybridMultilevel"/>
    <w:tmpl w:val="8D8CCED4"/>
    <w:lvl w:ilvl="0" w:tplc="9664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ED3"/>
    <w:rsid w:val="00051420"/>
    <w:rsid w:val="00055BE0"/>
    <w:rsid w:val="00057251"/>
    <w:rsid w:val="0005726D"/>
    <w:rsid w:val="00065260"/>
    <w:rsid w:val="00070DB3"/>
    <w:rsid w:val="000C3D82"/>
    <w:rsid w:val="000E0FD7"/>
    <w:rsid w:val="000E77D5"/>
    <w:rsid w:val="00147BA6"/>
    <w:rsid w:val="00175E61"/>
    <w:rsid w:val="001D4EAC"/>
    <w:rsid w:val="001F4678"/>
    <w:rsid w:val="00212B92"/>
    <w:rsid w:val="00245669"/>
    <w:rsid w:val="00256686"/>
    <w:rsid w:val="00276DCB"/>
    <w:rsid w:val="002A7C2D"/>
    <w:rsid w:val="002E65DF"/>
    <w:rsid w:val="002F2EC7"/>
    <w:rsid w:val="00323F6B"/>
    <w:rsid w:val="0036383B"/>
    <w:rsid w:val="003A6905"/>
    <w:rsid w:val="00413D47"/>
    <w:rsid w:val="004514C5"/>
    <w:rsid w:val="00461A73"/>
    <w:rsid w:val="004635D6"/>
    <w:rsid w:val="00463ABD"/>
    <w:rsid w:val="00465ED3"/>
    <w:rsid w:val="004814C2"/>
    <w:rsid w:val="004B4EBE"/>
    <w:rsid w:val="005936E9"/>
    <w:rsid w:val="005C0B67"/>
    <w:rsid w:val="005F3806"/>
    <w:rsid w:val="00615AD7"/>
    <w:rsid w:val="006C5CB8"/>
    <w:rsid w:val="00707F94"/>
    <w:rsid w:val="00722E9B"/>
    <w:rsid w:val="00727638"/>
    <w:rsid w:val="0073439A"/>
    <w:rsid w:val="007E5CE0"/>
    <w:rsid w:val="0081089F"/>
    <w:rsid w:val="00810A79"/>
    <w:rsid w:val="00825D45"/>
    <w:rsid w:val="00864B3A"/>
    <w:rsid w:val="0088321A"/>
    <w:rsid w:val="00885662"/>
    <w:rsid w:val="00905A4F"/>
    <w:rsid w:val="009413BA"/>
    <w:rsid w:val="00946524"/>
    <w:rsid w:val="009711D6"/>
    <w:rsid w:val="00983943"/>
    <w:rsid w:val="009B4500"/>
    <w:rsid w:val="00A23121"/>
    <w:rsid w:val="00B11D15"/>
    <w:rsid w:val="00B34E6C"/>
    <w:rsid w:val="00B44D30"/>
    <w:rsid w:val="00B70951"/>
    <w:rsid w:val="00B87B72"/>
    <w:rsid w:val="00BF537F"/>
    <w:rsid w:val="00C528E8"/>
    <w:rsid w:val="00C877BE"/>
    <w:rsid w:val="00CF3824"/>
    <w:rsid w:val="00D31F13"/>
    <w:rsid w:val="00D33C60"/>
    <w:rsid w:val="00D37315"/>
    <w:rsid w:val="00D93574"/>
    <w:rsid w:val="00D97B93"/>
    <w:rsid w:val="00DA582D"/>
    <w:rsid w:val="00E074FE"/>
    <w:rsid w:val="00E07DF7"/>
    <w:rsid w:val="00E16F92"/>
    <w:rsid w:val="00E24A17"/>
    <w:rsid w:val="00E266D3"/>
    <w:rsid w:val="00E65925"/>
    <w:rsid w:val="00E82F90"/>
    <w:rsid w:val="00E83A8B"/>
    <w:rsid w:val="00EA16AF"/>
    <w:rsid w:val="00EA17E6"/>
    <w:rsid w:val="00EA257E"/>
    <w:rsid w:val="00EC1DD9"/>
    <w:rsid w:val="00EC2E19"/>
    <w:rsid w:val="00F33607"/>
    <w:rsid w:val="00F3704B"/>
    <w:rsid w:val="00F9048E"/>
    <w:rsid w:val="00FC34F8"/>
    <w:rsid w:val="00FD22B5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qFormat/>
    <w:rsid w:val="0081089F"/>
    <w:pPr>
      <w:widowControl w:val="0"/>
      <w:spacing w:after="120"/>
      <w:ind w:left="360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IntestazioneCarattere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Collegamentoipertestuale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Paragrafoelenco">
    <w:name w:val="List Paragraph"/>
    <w:basedOn w:val="Normale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Normale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/>
    </w:rPr>
  </w:style>
  <w:style w:type="paragraph" w:customStyle="1" w:styleId="TAL">
    <w:name w:val="TAL"/>
    <w:basedOn w:val="Normale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Titolo2Carattere">
    <w:name w:val="Titolo 2 Carattere"/>
    <w:basedOn w:val="Carpredefinitoparagrafo"/>
    <w:link w:val="Titolo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Grigliatabella">
    <w:name w:val="Table Grid"/>
    <w:basedOn w:val="Tabellanormale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F3704B"/>
    <w:pPr>
      <w:widowControl/>
      <w:spacing w:before="100" w:beforeAutospacing="1" w:after="100" w:afterAutospacing="1"/>
      <w:ind w:left="0"/>
      <w:jc w:val="left"/>
    </w:pPr>
    <w:rPr>
      <w:rFonts w:eastAsia="Times New Roman"/>
      <w:iCs w:val="0"/>
      <w:color w:val="auto"/>
      <w:sz w:val="24"/>
      <w:szCs w:val="24"/>
      <w:lang w:eastAsia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A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ABD"/>
    <w:rPr>
      <w:rFonts w:ascii="Segoe UI" w:eastAsia="SimSun" w:hAnsi="Segoe UI" w:cs="Segoe UI"/>
      <w:iCs/>
      <w:color w:val="000000"/>
      <w:sz w:val="18"/>
      <w:szCs w:val="18"/>
      <w:lang w:val="en-GB" w:eastAsia="ja-JP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4514C5"/>
    <w:rPr>
      <w:rFonts w:ascii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514C5"/>
    <w:rPr>
      <w:rFonts w:ascii="SimSun" w:eastAsia="SimSun" w:hAnsi="Times New Roman" w:cs="Times New Roman"/>
      <w:iCs/>
      <w:color w:val="000000"/>
      <w:sz w:val="18"/>
      <w:szCs w:val="18"/>
      <w:lang w:val="en-GB" w:eastAsia="ja-JP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45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514C5"/>
    <w:rPr>
      <w:rFonts w:ascii="Times New Roman" w:eastAsia="SimSun" w:hAnsi="Times New Roman" w:cs="Times New Roman"/>
      <w:iCs/>
      <w:color w:val="000000"/>
      <w:sz w:val="18"/>
      <w:szCs w:val="18"/>
      <w:lang w:val="en-GB" w:eastAsia="ja-JP"/>
    </w:rPr>
  </w:style>
  <w:style w:type="character" w:styleId="Rimandocommento">
    <w:name w:val="annotation reference"/>
    <w:basedOn w:val="Carpredefinitoparagrafo"/>
    <w:uiPriority w:val="99"/>
    <w:semiHidden/>
    <w:unhideWhenUsed/>
    <w:rsid w:val="00905A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05A4F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05A4F"/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05A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05A4F"/>
    <w:rPr>
      <w:rFonts w:ascii="Times New Roman" w:eastAsia="SimSun" w:hAnsi="Times New Roman" w:cs="Times New Roman"/>
      <w:b/>
      <w:bCs/>
      <w:iCs/>
      <w:color w:val="00000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qFormat/>
    <w:rsid w:val="0081089F"/>
    <w:pPr>
      <w:widowControl w:val="0"/>
      <w:spacing w:after="120"/>
      <w:ind w:left="360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IntestazioneCarattere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Collegamentoipertestuale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Paragrafoelenco">
    <w:name w:val="List Paragraph"/>
    <w:basedOn w:val="Normale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Normale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/>
    </w:rPr>
  </w:style>
  <w:style w:type="paragraph" w:customStyle="1" w:styleId="TAL">
    <w:name w:val="TAL"/>
    <w:basedOn w:val="Normale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Titolo2Carattere">
    <w:name w:val="Titolo 2 Carattere"/>
    <w:basedOn w:val="Carpredefinitoparagrafo"/>
    <w:link w:val="Titolo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Grigliatabella">
    <w:name w:val="Table Grid"/>
    <w:basedOn w:val="Tabellanormale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F3704B"/>
    <w:pPr>
      <w:widowControl/>
      <w:spacing w:before="100" w:beforeAutospacing="1" w:after="100" w:afterAutospacing="1"/>
      <w:ind w:left="0"/>
      <w:jc w:val="left"/>
    </w:pPr>
    <w:rPr>
      <w:rFonts w:eastAsia="Times New Roman"/>
      <w:iCs w:val="0"/>
      <w:color w:val="auto"/>
      <w:sz w:val="24"/>
      <w:szCs w:val="24"/>
      <w:lang w:eastAsia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A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ABD"/>
    <w:rPr>
      <w:rFonts w:ascii="Segoe UI" w:eastAsia="SimSun" w:hAnsi="Segoe UI" w:cs="Segoe UI"/>
      <w:iCs/>
      <w:color w:val="000000"/>
      <w:sz w:val="18"/>
      <w:szCs w:val="18"/>
      <w:lang w:val="en-GB" w:eastAsia="ja-JP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4514C5"/>
    <w:rPr>
      <w:rFonts w:ascii="SimSun"/>
      <w:sz w:val="18"/>
      <w:szCs w:val="18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514C5"/>
    <w:rPr>
      <w:rFonts w:ascii="SimSun" w:eastAsia="SimSun" w:hAnsi="Times New Roman" w:cs="Times New Roman"/>
      <w:iCs/>
      <w:color w:val="000000"/>
      <w:sz w:val="18"/>
      <w:szCs w:val="18"/>
      <w:lang w:val="en-GB" w:eastAsia="ja-JP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45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514C5"/>
    <w:rPr>
      <w:rFonts w:ascii="Times New Roman" w:eastAsia="SimSun" w:hAnsi="Times New Roman" w:cs="Times New Roman"/>
      <w:iCs/>
      <w:color w:val="000000"/>
      <w:sz w:val="18"/>
      <w:szCs w:val="18"/>
      <w:lang w:val="en-GB" w:eastAsia="ja-JP"/>
    </w:rPr>
  </w:style>
  <w:style w:type="character" w:styleId="Rimandocommento">
    <w:name w:val="annotation reference"/>
    <w:basedOn w:val="Carpredefinitoparagrafo"/>
    <w:uiPriority w:val="99"/>
    <w:semiHidden/>
    <w:unhideWhenUsed/>
    <w:rsid w:val="00905A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05A4F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05A4F"/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05A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05A4F"/>
    <w:rPr>
      <w:rFonts w:ascii="Times New Roman" w:eastAsia="SimSun" w:hAnsi="Times New Roman" w:cs="Times New Roman"/>
      <w:b/>
      <w:bCs/>
      <w:i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5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3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Tim, Vodafone Group</dc:creator>
  <cp:lastModifiedBy>Romano Giovanni</cp:lastModifiedBy>
  <cp:revision>7</cp:revision>
  <dcterms:created xsi:type="dcterms:W3CDTF">2018-03-06T11:31:00Z</dcterms:created>
  <dcterms:modified xsi:type="dcterms:W3CDTF">2018-03-12T10:32:00Z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(2)TZ5SA/wculq9/XvQM3u2WaCOjY+8i6bp34VOu7lOTkODa/FcCnB973MV/VTqotDMySV0j73S
GD7q/WVIZxES3NehQ9D+COurBwqXvTLWBDlnPK3kLU12dDjXQHLjjUAlPbcnv5jpd8mwjdtV
N7DzPMKOR7ZrDbQpta9sLrj2caZFTzCcpJ8SIuKkvZk14kdxHJpCSdFlz5RaN6TFF8lL1/mf
zOQ5eRfPVtkzYMDbRS</vt:lpwstr>
  </property>
  <property fmtid="{D5CDD505-2E9C-101B-9397-08002B2CF9AE}" pid="4" name="_2015_ms_pID_7253431">
    <vt:lpwstr>TNvw2WKUR24INYp4dwrGjd5kcTRQ4kUHwVZGstqT44RwJ+tqWPKDiW
tLCtlBvfxDUCqbPQd1JXFMGEW14620O2qOPG3fTy3Kw6Xsmj7pcR0AffGTWHC319zWreYygF
lF4R4f8Rs2jmjkbBhottk96EBRVkDPGjseLdj9zu8g6XeSyb1UiZwDLDqqeWVYzphjo=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1513789066</vt:lpwstr>
  </property>
</Properties>
</file>